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2A2D96AE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DD45D6">
        <w:rPr>
          <w:b/>
          <w:spacing w:val="-3"/>
          <w:sz w:val="20"/>
          <w:szCs w:val="20"/>
        </w:rPr>
        <w:t>August 19</w:t>
      </w:r>
      <w:r w:rsidR="00DD45D6" w:rsidRPr="00DD45D6">
        <w:rPr>
          <w:b/>
          <w:spacing w:val="-3"/>
          <w:sz w:val="20"/>
          <w:szCs w:val="20"/>
          <w:vertAlign w:val="superscript"/>
        </w:rPr>
        <w:t>th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5989D30E" w14:textId="77777777"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7777777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02A947DB" w:rsidR="0013788A" w:rsidRPr="00080695" w:rsidRDefault="00DD45D6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August 19</w:t>
      </w:r>
      <w:r w:rsidRPr="00DD45D6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2C12C898" w14:textId="77777777" w:rsidR="00BB0906" w:rsidRDefault="00BB0906" w:rsidP="00BB0906">
      <w:pPr>
        <w:autoSpaceDE w:val="0"/>
        <w:autoSpaceDN w:val="0"/>
        <w:adjustRightInd w:val="0"/>
        <w:rPr>
          <w:b/>
          <w:u w:val="single"/>
        </w:rPr>
      </w:pPr>
    </w:p>
    <w:p w14:paraId="1BF5B75D" w14:textId="3D96AA1C" w:rsidR="00BB0906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 w:rsidR="00DD45D6" w:rsidRPr="008E0562">
        <w:rPr>
          <w:b/>
          <w:sz w:val="22"/>
          <w:szCs w:val="22"/>
          <w:u w:val="single"/>
        </w:rPr>
        <w:t>11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DD45D6" w:rsidRPr="008E0562">
        <w:rPr>
          <w:b/>
          <w:sz w:val="22"/>
          <w:szCs w:val="22"/>
          <w:u w:val="single"/>
        </w:rPr>
        <w:t>Martha Kane</w:t>
      </w:r>
    </w:p>
    <w:p w14:paraId="3C882E72" w14:textId="15237888" w:rsidR="00BB0906" w:rsidRPr="008E0562" w:rsidRDefault="00DD45D6" w:rsidP="00BB0906">
      <w:pPr>
        <w:autoSpaceDE w:val="0"/>
        <w:autoSpaceDN w:val="0"/>
        <w:adjustRightInd w:val="0"/>
        <w:rPr>
          <w:bCs/>
          <w:sz w:val="22"/>
          <w:szCs w:val="22"/>
        </w:rPr>
      </w:pPr>
      <w:r w:rsidRPr="008E0562">
        <w:rPr>
          <w:bCs/>
          <w:sz w:val="22"/>
          <w:szCs w:val="22"/>
        </w:rPr>
        <w:t>To construct an in-ground swimming pool 5’10” x 16’ with lot coverage of 34% where 30.0% is the maximum allowable and impervious surface coverage of 53.8% where 45% is the maximum allowable within a Residence A district</w:t>
      </w:r>
      <w:r w:rsidR="00BB0906" w:rsidRPr="008E0562">
        <w:rPr>
          <w:bCs/>
          <w:sz w:val="22"/>
          <w:szCs w:val="22"/>
        </w:rPr>
        <w:t>.</w:t>
      </w:r>
    </w:p>
    <w:p w14:paraId="6461B8EF" w14:textId="44DDA167" w:rsidR="00D22870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DD45D6" w:rsidRPr="008E0562">
        <w:rPr>
          <w:b/>
          <w:sz w:val="22"/>
          <w:szCs w:val="22"/>
          <w:u w:val="single"/>
        </w:rPr>
        <w:t>19 Atkinson Road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0E175A2" w14:textId="0A06ACA8" w:rsidR="00BB0906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Case # 1</w:t>
      </w:r>
      <w:r w:rsidR="00DD45D6" w:rsidRPr="008E0562">
        <w:rPr>
          <w:b/>
          <w:sz w:val="22"/>
          <w:szCs w:val="22"/>
          <w:u w:val="single"/>
        </w:rPr>
        <w:t>2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DD45D6" w:rsidRPr="008E0562">
        <w:rPr>
          <w:b/>
          <w:sz w:val="22"/>
          <w:szCs w:val="22"/>
          <w:u w:val="single"/>
        </w:rPr>
        <w:t>Judith Buck</w:t>
      </w:r>
    </w:p>
    <w:p w14:paraId="446AB279" w14:textId="081FCAE7" w:rsidR="00BB0906" w:rsidRPr="008E0562" w:rsidRDefault="00DD45D6" w:rsidP="00BB0906">
      <w:pPr>
        <w:autoSpaceDE w:val="0"/>
        <w:autoSpaceDN w:val="0"/>
        <w:adjustRightInd w:val="0"/>
        <w:rPr>
          <w:bCs/>
          <w:sz w:val="22"/>
          <w:szCs w:val="22"/>
        </w:rPr>
      </w:pPr>
      <w:r w:rsidRPr="008E0562">
        <w:rPr>
          <w:bCs/>
          <w:sz w:val="22"/>
          <w:szCs w:val="22"/>
        </w:rPr>
        <w:t>To construct new one story additions and enclosed front entry with a proposed lot coverage of 36.2% where 30% is the maximum allowable, a front yard setback of 17.8 feet to the enclosed front entry where 25.0 feet is the minimum required, and a side yard setback of 2.2 feet to the rear addition where 8.0 feet is the minimum required within a Residence A district lot</w:t>
      </w:r>
      <w:r w:rsidR="00BB0906" w:rsidRPr="008E0562">
        <w:rPr>
          <w:bCs/>
          <w:sz w:val="22"/>
          <w:szCs w:val="22"/>
        </w:rPr>
        <w:t>.</w:t>
      </w:r>
    </w:p>
    <w:p w14:paraId="7D8F31DE" w14:textId="13C7C25E" w:rsidR="00D22870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DD45D6" w:rsidRPr="008E0562">
        <w:rPr>
          <w:b/>
          <w:sz w:val="22"/>
          <w:szCs w:val="22"/>
          <w:u w:val="single"/>
        </w:rPr>
        <w:t>9 New York Avenue</w:t>
      </w:r>
    </w:p>
    <w:p w14:paraId="7978FA52" w14:textId="312F190D" w:rsidR="006C387B" w:rsidRPr="008E0562" w:rsidRDefault="006C387B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006EC01" w14:textId="77777777" w:rsidR="008E0562" w:rsidRDefault="008E0562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86E6EE6" w14:textId="3498BB14" w:rsidR="008E0562" w:rsidRPr="008E0562" w:rsidRDefault="008E0562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Public Work Session:</w:t>
      </w:r>
    </w:p>
    <w:p w14:paraId="73B75A1C" w14:textId="5C08D550" w:rsidR="008E0562" w:rsidRPr="008E0562" w:rsidRDefault="008E0562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9B274D3" w14:textId="77777777" w:rsidR="008E0562" w:rsidRPr="008E0562" w:rsidRDefault="008E0562" w:rsidP="008E0562">
      <w:pPr>
        <w:rPr>
          <w:rFonts w:cs="Calibri"/>
          <w:b/>
          <w:sz w:val="22"/>
          <w:szCs w:val="22"/>
          <w:u w:val="single"/>
        </w:rPr>
      </w:pPr>
      <w:r w:rsidRPr="008E0562">
        <w:rPr>
          <w:rFonts w:cs="Calibri"/>
          <w:b/>
          <w:sz w:val="22"/>
          <w:szCs w:val="22"/>
          <w:u w:val="single"/>
        </w:rPr>
        <w:t>Case # 23-2018 The D &amp; F Development Group LLC</w:t>
      </w:r>
    </w:p>
    <w:p w14:paraId="7D0DA847" w14:textId="3E388FAE" w:rsidR="008E0562" w:rsidRPr="008E0562" w:rsidRDefault="008E0562" w:rsidP="008E0562">
      <w:pPr>
        <w:rPr>
          <w:rFonts w:cs="Calibri"/>
          <w:b/>
          <w:sz w:val="22"/>
          <w:szCs w:val="22"/>
          <w:u w:val="single"/>
        </w:rPr>
      </w:pPr>
      <w:r w:rsidRPr="008E0562">
        <w:rPr>
          <w:rFonts w:cs="Calibri"/>
          <w:b/>
          <w:sz w:val="22"/>
          <w:szCs w:val="22"/>
          <w:u w:val="single"/>
        </w:rPr>
        <w:t xml:space="preserve">Extension of Time </w:t>
      </w:r>
    </w:p>
    <w:p w14:paraId="59EC42B1" w14:textId="04C7080C" w:rsidR="008E0562" w:rsidRPr="008E0562" w:rsidRDefault="008E0562" w:rsidP="008E0562">
      <w:pPr>
        <w:autoSpaceDE w:val="0"/>
        <w:autoSpaceDN w:val="0"/>
        <w:adjustRightInd w:val="0"/>
        <w:rPr>
          <w:bCs/>
          <w:sz w:val="22"/>
          <w:szCs w:val="22"/>
        </w:rPr>
      </w:pPr>
      <w:r w:rsidRPr="008E0562">
        <w:rPr>
          <w:bCs/>
          <w:sz w:val="22"/>
          <w:szCs w:val="22"/>
        </w:rPr>
        <w:t>To expand an Non-Conforming Multiple-family dwelling in a “Residential B District” that increases density from 50 units per acre to 56 units per acre where 18 units per acre is permitted, has a proposed front yard setback of 5.2feet where 20 feet is required, has a proposed side yard adjoining a Residence A district of 19.25’ where 30 feet is required, has a proposed rear yard adjoining a Residence A district of 13.13 feet where 30 feet is required, where 10 additional parking spaces are required and 0 are provided, which received prior approval from the Board of Appeals (case 24-1974) and is required to appeal to the Board in order to modify the prior conditions of approval and is subject to a Substantial Occupancy Permit.</w:t>
      </w:r>
    </w:p>
    <w:p w14:paraId="628C7A6A" w14:textId="51EBCBFD" w:rsidR="008E0562" w:rsidRPr="008E0562" w:rsidRDefault="008E0562" w:rsidP="008E056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Premises known as 579 Merrick Road</w:t>
      </w:r>
    </w:p>
    <w:p w14:paraId="3CFC5076" w14:textId="799C9E62" w:rsidR="006535FE" w:rsidRPr="008E0562" w:rsidRDefault="006535FE" w:rsidP="00C741DA">
      <w:pPr>
        <w:rPr>
          <w:b/>
          <w:sz w:val="22"/>
          <w:szCs w:val="22"/>
          <w:u w:val="single"/>
        </w:rPr>
      </w:pPr>
    </w:p>
    <w:p w14:paraId="55CB32BC" w14:textId="293857F5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DD45D6" w:rsidRPr="008E0562">
        <w:rPr>
          <w:b/>
          <w:spacing w:val="-3"/>
          <w:sz w:val="22"/>
          <w:szCs w:val="22"/>
        </w:rPr>
        <w:t>August 12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20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6DEC6F4E" w14:textId="77777777" w:rsidR="00272165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2020-02-19T16:24:00Z</cp:lastPrinted>
  <dcterms:created xsi:type="dcterms:W3CDTF">2020-08-12T15:47:00Z</dcterms:created>
  <dcterms:modified xsi:type="dcterms:W3CDTF">2020-08-12T16:00:00Z</dcterms:modified>
</cp:coreProperties>
</file>